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E02" w:rsidRPr="00306E02" w:rsidRDefault="00306E02" w:rsidP="00306E02">
      <w:pPr>
        <w:shd w:val="clear" w:color="auto" w:fill="FFFFFF"/>
        <w:spacing w:before="339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9494E"/>
          <w:sz w:val="34"/>
          <w:szCs w:val="34"/>
          <w:lang w:eastAsia="ru-RU"/>
        </w:rPr>
      </w:pPr>
      <w:r w:rsidRPr="00306E02">
        <w:rPr>
          <w:rFonts w:ascii="Arial" w:eastAsia="Times New Roman" w:hAnsi="Arial" w:cs="Arial"/>
          <w:b/>
          <w:bCs/>
          <w:color w:val="39494E"/>
          <w:sz w:val="34"/>
          <w:szCs w:val="34"/>
          <w:lang w:eastAsia="ru-RU"/>
        </w:rPr>
        <w:t>Список товаров надлежащего качества не подлежащих возврату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 (в ред. Постановления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Предметы личной гигиены (зубные щетки, расчески, заколки, бигуди для волос, парики, шиньоны и другие аналогичные товары) (п. 2 в ред. Постановления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Парфюмерно-косметические товары;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Текстильные товары (хлопчатобумажные, льняные, шелковые, шерстяные и синтетические ткани, товары из нетканых материалов типа тканей —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 (п. 4 в ред. Постановления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Швейные и трикотажные изделия (изделия швейные и трикотажные бельевые, изделия чулочно-носочные);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Изделия и материалы, полностью или частично изготовленные из полимерных материалов и контактирующие с пищевыми продуктами (посуда и принадлежности столовые и кухонные, емкости и упаковочные материалы для хранения и транспортирования пищевых продуктов, в том числе для разового использования) (п. 6 в ред. Постановления Правительства РФ от 22.06.2016 N 568);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Товары бытовой химии, пестициды и </w:t>
      </w:r>
      <w:proofErr w:type="spellStart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агрохимикаты</w:t>
      </w:r>
      <w:proofErr w:type="spellEnd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(в ред. Постановления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Мебель бытовая (мебельные гарнитуры и комплекты);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Ювелирные и другие изделия из драгоценных металлов и (или) драгоценных камней, ограненные драгоценные камни (п. 9 в ред. Постановления Правительства РФ от 19.09.2015 N 994);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lastRenderedPageBreak/>
        <w:t xml:space="preserve">Автомобили и </w:t>
      </w:r>
      <w:proofErr w:type="spellStart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мотовелотовары</w:t>
      </w:r>
      <w:proofErr w:type="spellEnd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плавсредства</w:t>
      </w:r>
      <w:proofErr w:type="spellEnd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 бытового назначения;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устройства; часы наручные и карманные механические, электронно-механические и электронные, с двумя и более функциями) (в ред. Постановлений Правительства РФ от 20.10.1998 N 1222, от 06.02.2002 N 81, от 27.05.2016 N 471);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Гражданское оружие, основные части гражданского и служебного огнестрельного оружия, патроны к нему (п. 12 введен Постановлением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Животные и растения (п. 13 введен Постановлением Правительства РФ от 20.10.1998 N 1222);</w:t>
      </w:r>
    </w:p>
    <w:p w:rsidR="00306E02" w:rsidRPr="00306E02" w:rsidRDefault="00306E02" w:rsidP="00306E02">
      <w:pPr>
        <w:numPr>
          <w:ilvl w:val="0"/>
          <w:numId w:val="1"/>
        </w:numPr>
        <w:shd w:val="clear" w:color="auto" w:fill="FFFFFF"/>
        <w:spacing w:after="300" w:line="360" w:lineRule="atLeast"/>
        <w:ind w:left="600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 xml:space="preserve">Непериодические издания (книги, брошюры, альбомы, картографические и нотные издания, листовые </w:t>
      </w:r>
      <w:proofErr w:type="spellStart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изоиздания</w:t>
      </w:r>
      <w:proofErr w:type="spellEnd"/>
      <w:r w:rsidRPr="00306E02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, календари, буклеты, издания, воспроизведенные на технических носителях информации) (п. 14 введен Постановлением Правительства РФ от 06.02.2002 N 81)</w:t>
      </w:r>
    </w:p>
    <w:p w:rsidR="00B36ACA" w:rsidRDefault="00306E02">
      <w:r>
        <w:t xml:space="preserve">Бесплатная консультация юриста: </w:t>
      </w:r>
      <w:r w:rsidRPr="00306E02">
        <w:t>http:// возврат-това</w:t>
      </w:r>
      <w:bookmarkStart w:id="0" w:name="_GoBack"/>
      <w:bookmarkEnd w:id="0"/>
      <w:r w:rsidRPr="00306E02">
        <w:t>ра.рф</w:t>
      </w:r>
    </w:p>
    <w:sectPr w:rsidR="00B36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A45B1"/>
    <w:multiLevelType w:val="multilevel"/>
    <w:tmpl w:val="C0F29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E6"/>
    <w:rsid w:val="00306E02"/>
    <w:rsid w:val="003E325D"/>
    <w:rsid w:val="008B55E6"/>
    <w:rsid w:val="00B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0EF0-9E17-4DD3-B62E-0BFBFC0F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6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2016-09-07T12:22:00Z</dcterms:created>
  <dcterms:modified xsi:type="dcterms:W3CDTF">2016-09-07T12:23:00Z</dcterms:modified>
</cp:coreProperties>
</file>